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69CCC" w14:textId="7FD63E44" w:rsidR="00266B04" w:rsidRDefault="006376A5" w:rsidP="00446134">
      <w:pPr>
        <w:pStyle w:val="Titlesmall"/>
        <w:jc w:val="center"/>
        <w:rPr>
          <w:rFonts w:ascii="Arial" w:hAnsi="Arial" w:cs="Arial"/>
          <w:color w:val="2E74B5" w:themeColor="accent5" w:themeShade="BF"/>
          <w:spacing w:val="2"/>
          <w:sz w:val="28"/>
          <w:szCs w:val="28"/>
          <w:lang w:val="sl-SI"/>
        </w:rPr>
      </w:pPr>
      <w:r>
        <w:rPr>
          <w:rFonts w:ascii="Arial" w:hAnsi="Arial" w:cs="Arial"/>
          <w:color w:val="2E74B5" w:themeColor="accent5" w:themeShade="BF"/>
          <w:spacing w:val="2"/>
          <w:sz w:val="28"/>
          <w:szCs w:val="28"/>
          <w:lang w:val="sl-SI"/>
        </w:rPr>
        <w:t>USPOSABLJANJE</w:t>
      </w:r>
      <w:r w:rsidR="00950C95">
        <w:rPr>
          <w:rFonts w:ascii="Arial" w:hAnsi="Arial" w:cs="Arial"/>
          <w:color w:val="2E74B5" w:themeColor="accent5" w:themeShade="BF"/>
          <w:spacing w:val="2"/>
          <w:sz w:val="28"/>
          <w:szCs w:val="28"/>
          <w:lang w:val="sl-SI"/>
        </w:rPr>
        <w:t xml:space="preserve"> START SMART</w:t>
      </w:r>
    </w:p>
    <w:p w14:paraId="22C2CCA1" w14:textId="77777777" w:rsidR="0047167A" w:rsidRDefault="0047167A" w:rsidP="00446134">
      <w:pPr>
        <w:pStyle w:val="Titlesmall"/>
        <w:jc w:val="center"/>
        <w:rPr>
          <w:rFonts w:ascii="Arial" w:hAnsi="Arial" w:cs="Arial"/>
          <w:color w:val="2E74B5" w:themeColor="accent5" w:themeShade="BF"/>
          <w:spacing w:val="2"/>
          <w:sz w:val="28"/>
          <w:szCs w:val="28"/>
          <w:lang w:val="sl-SI"/>
        </w:rPr>
      </w:pPr>
    </w:p>
    <w:p w14:paraId="6A5EC3F3" w14:textId="77777777" w:rsidR="009E7177" w:rsidRDefault="009E7177" w:rsidP="00446134">
      <w:pPr>
        <w:pStyle w:val="Titlesmall"/>
        <w:jc w:val="center"/>
        <w:rPr>
          <w:rFonts w:ascii="Arial" w:hAnsi="Arial" w:cs="Arial"/>
          <w:color w:val="2E74B5" w:themeColor="accent5" w:themeShade="BF"/>
          <w:spacing w:val="2"/>
          <w:sz w:val="28"/>
          <w:szCs w:val="28"/>
          <w:lang w:val="sl-SI"/>
        </w:rPr>
      </w:pPr>
    </w:p>
    <w:p w14:paraId="7CFA45E5" w14:textId="11760BEB" w:rsidR="009E7177" w:rsidRPr="00592DAC" w:rsidRDefault="009E7177" w:rsidP="0047167A">
      <w:pPr>
        <w:pStyle w:val="Titlesmall"/>
        <w:numPr>
          <w:ilvl w:val="0"/>
          <w:numId w:val="28"/>
        </w:numPr>
        <w:jc w:val="both"/>
        <w:rPr>
          <w:color w:val="0070C0"/>
          <w:sz w:val="28"/>
          <w:szCs w:val="28"/>
        </w:rPr>
      </w:pPr>
      <w:r w:rsidRPr="00592DAC">
        <w:rPr>
          <w:color w:val="0070C0"/>
          <w:sz w:val="28"/>
          <w:szCs w:val="28"/>
        </w:rPr>
        <w:t xml:space="preserve">Modul: </w:t>
      </w:r>
      <w:r w:rsidR="0047167A">
        <w:rPr>
          <w:color w:val="2E74B5" w:themeColor="accent5" w:themeShade="BF"/>
          <w:sz w:val="28"/>
          <w:szCs w:val="28"/>
        </w:rPr>
        <w:t xml:space="preserve">Pravni in finančni vidiki delovanja podjetja: </w:t>
      </w:r>
      <w:r w:rsidR="0047167A" w:rsidRPr="009E7177">
        <w:rPr>
          <w:color w:val="2E74B5" w:themeColor="accent5" w:themeShade="BF"/>
          <w:sz w:val="28"/>
          <w:szCs w:val="28"/>
        </w:rPr>
        <w:t xml:space="preserve">13. </w:t>
      </w:r>
      <w:r w:rsidR="0047167A">
        <w:rPr>
          <w:color w:val="2E74B5" w:themeColor="accent5" w:themeShade="BF"/>
          <w:sz w:val="28"/>
          <w:szCs w:val="28"/>
        </w:rPr>
        <w:t>i</w:t>
      </w:r>
      <w:r w:rsidR="0047167A" w:rsidRPr="009E7177">
        <w:rPr>
          <w:color w:val="2E74B5" w:themeColor="accent5" w:themeShade="BF"/>
          <w:sz w:val="28"/>
          <w:szCs w:val="28"/>
        </w:rPr>
        <w:t>n 14. november 2025 (spletno)</w:t>
      </w:r>
    </w:p>
    <w:p w14:paraId="471ED506" w14:textId="77777777" w:rsidR="009E7177" w:rsidRPr="00E801CB" w:rsidRDefault="009E7177" w:rsidP="00446134">
      <w:pPr>
        <w:pStyle w:val="Titlesmall"/>
        <w:jc w:val="center"/>
        <w:rPr>
          <w:rFonts w:ascii="Arial" w:hAnsi="Arial" w:cs="Arial"/>
          <w:color w:val="2E74B5" w:themeColor="accent5" w:themeShade="BF"/>
          <w:spacing w:val="2"/>
          <w:sz w:val="16"/>
          <w:szCs w:val="16"/>
        </w:rPr>
      </w:pPr>
    </w:p>
    <w:p w14:paraId="682CEBE2" w14:textId="77777777" w:rsidR="00F8505B" w:rsidRDefault="00F8505B" w:rsidP="00D60768">
      <w:pPr>
        <w:pStyle w:val="Titlesmall"/>
        <w:rPr>
          <w:rFonts w:ascii="Arial" w:hAnsi="Arial" w:cs="Arial"/>
          <w:bCs/>
          <w:color w:val="2E74B5" w:themeColor="accent5" w:themeShade="BF"/>
          <w:spacing w:val="2"/>
          <w:sz w:val="28"/>
          <w:szCs w:val="28"/>
        </w:rPr>
      </w:pPr>
    </w:p>
    <w:tbl>
      <w:tblPr>
        <w:tblStyle w:val="Tabelamrea"/>
        <w:tblW w:w="0" w:type="auto"/>
        <w:tblLook w:val="04A0" w:firstRow="1" w:lastRow="0" w:firstColumn="1" w:lastColumn="0" w:noHBand="0" w:noVBand="1"/>
      </w:tblPr>
      <w:tblGrid>
        <w:gridCol w:w="10456"/>
      </w:tblGrid>
      <w:tr w:rsidR="00F8505B" w14:paraId="60C66154" w14:textId="77777777" w:rsidTr="00F8505B">
        <w:tc>
          <w:tcPr>
            <w:tcW w:w="10456" w:type="dxa"/>
          </w:tcPr>
          <w:p w14:paraId="6AD5C489" w14:textId="5FF484B2" w:rsidR="00644248" w:rsidRDefault="00644248" w:rsidP="00644248">
            <w:pPr>
              <w:pStyle w:val="Default"/>
              <w:rPr>
                <w:sz w:val="22"/>
                <w:szCs w:val="22"/>
              </w:rPr>
            </w:pPr>
            <w:r w:rsidRPr="00316B23">
              <w:rPr>
                <w:b/>
                <w:bCs/>
                <w:sz w:val="22"/>
                <w:szCs w:val="22"/>
              </w:rPr>
              <w:t>Trajanje:</w:t>
            </w:r>
            <w:r>
              <w:rPr>
                <w:sz w:val="22"/>
                <w:szCs w:val="22"/>
              </w:rPr>
              <w:t xml:space="preserve"> 10 </w:t>
            </w:r>
            <w:r w:rsidR="0047167A">
              <w:rPr>
                <w:sz w:val="22"/>
                <w:szCs w:val="22"/>
              </w:rPr>
              <w:t>šolskih</w:t>
            </w:r>
            <w:r w:rsidR="00D60768">
              <w:rPr>
                <w:sz w:val="22"/>
                <w:szCs w:val="22"/>
              </w:rPr>
              <w:t xml:space="preserve"> </w:t>
            </w:r>
            <w:r>
              <w:rPr>
                <w:sz w:val="22"/>
                <w:szCs w:val="22"/>
              </w:rPr>
              <w:t xml:space="preserve">ur </w:t>
            </w:r>
          </w:p>
          <w:p w14:paraId="3F18F5FA" w14:textId="77777777" w:rsidR="00316B23" w:rsidRDefault="00316B23" w:rsidP="00644248">
            <w:pPr>
              <w:pStyle w:val="Default"/>
              <w:rPr>
                <w:sz w:val="22"/>
                <w:szCs w:val="22"/>
              </w:rPr>
            </w:pPr>
          </w:p>
          <w:p w14:paraId="25E1BD9F" w14:textId="77777777" w:rsidR="00644248" w:rsidRDefault="00644248" w:rsidP="00644248">
            <w:pPr>
              <w:pStyle w:val="Default"/>
              <w:rPr>
                <w:sz w:val="22"/>
                <w:szCs w:val="22"/>
              </w:rPr>
            </w:pPr>
            <w:r w:rsidRPr="00316B23">
              <w:rPr>
                <w:b/>
                <w:bCs/>
                <w:sz w:val="22"/>
                <w:szCs w:val="22"/>
              </w:rPr>
              <w:t>Vsebina:</w:t>
            </w:r>
            <w:r>
              <w:rPr>
                <w:sz w:val="22"/>
                <w:szCs w:val="22"/>
              </w:rPr>
              <w:t xml:space="preserve"> Predstavitev osnovnih pravnih podlag in zakonitosti za uspešen začetek podjetniške poti. Pregled finančnih spodbud in ponudbe finančnih instrumentov za podjetnike začetnike. Osnove računovodstva, pregled poročanja in obveznosti do FURSa, ZZZS in ostalih institucij. </w:t>
            </w:r>
          </w:p>
          <w:p w14:paraId="35EA5CD8" w14:textId="77777777" w:rsidR="00B457A3" w:rsidRDefault="00B457A3" w:rsidP="00644248">
            <w:pPr>
              <w:pStyle w:val="Default"/>
              <w:rPr>
                <w:sz w:val="22"/>
                <w:szCs w:val="22"/>
              </w:rPr>
            </w:pPr>
          </w:p>
          <w:p w14:paraId="38647F72" w14:textId="77777777" w:rsidR="00316B23" w:rsidRDefault="00316B23" w:rsidP="00644248">
            <w:pPr>
              <w:pStyle w:val="Default"/>
              <w:rPr>
                <w:sz w:val="22"/>
                <w:szCs w:val="22"/>
              </w:rPr>
            </w:pPr>
          </w:p>
          <w:p w14:paraId="60344E5B" w14:textId="77777777" w:rsidR="00644248" w:rsidRPr="00E801CB" w:rsidRDefault="00644248" w:rsidP="00644248">
            <w:pPr>
              <w:pStyle w:val="Default"/>
              <w:pageBreakBefore/>
              <w:rPr>
                <w:color w:val="0070C0"/>
                <w:sz w:val="22"/>
                <w:szCs w:val="22"/>
              </w:rPr>
            </w:pPr>
            <w:r w:rsidRPr="00E801CB">
              <w:rPr>
                <w:b/>
                <w:bCs/>
                <w:color w:val="0070C0"/>
                <w:sz w:val="22"/>
                <w:szCs w:val="22"/>
              </w:rPr>
              <w:t xml:space="preserve">a. Pravne osnove za začetek poslovanja (2 uri) </w:t>
            </w:r>
          </w:p>
          <w:p w14:paraId="51AEF1D8" w14:textId="77777777" w:rsidR="00644248" w:rsidRDefault="00644248" w:rsidP="00316B23">
            <w:pPr>
              <w:pStyle w:val="Default"/>
              <w:numPr>
                <w:ilvl w:val="0"/>
                <w:numId w:val="40"/>
              </w:numPr>
              <w:rPr>
                <w:sz w:val="22"/>
                <w:szCs w:val="22"/>
              </w:rPr>
            </w:pPr>
            <w:r>
              <w:rPr>
                <w:sz w:val="22"/>
                <w:szCs w:val="22"/>
              </w:rPr>
              <w:t xml:space="preserve">Izbira pravno-organizacijske oblike (s.p., d.o.o., zavod, drugo) </w:t>
            </w:r>
          </w:p>
          <w:p w14:paraId="3F80BDD1" w14:textId="77777777" w:rsidR="00644248" w:rsidRDefault="00644248" w:rsidP="00316B23">
            <w:pPr>
              <w:pStyle w:val="Default"/>
              <w:numPr>
                <w:ilvl w:val="0"/>
                <w:numId w:val="40"/>
              </w:numPr>
              <w:rPr>
                <w:sz w:val="22"/>
                <w:szCs w:val="22"/>
              </w:rPr>
            </w:pPr>
            <w:r>
              <w:rPr>
                <w:sz w:val="22"/>
                <w:szCs w:val="22"/>
              </w:rPr>
              <w:t xml:space="preserve">Kaj pomeni status fizične in pravne osebe </w:t>
            </w:r>
          </w:p>
          <w:p w14:paraId="48FEC64E" w14:textId="77777777" w:rsidR="00644248" w:rsidRDefault="00644248" w:rsidP="00316B23">
            <w:pPr>
              <w:pStyle w:val="Default"/>
              <w:numPr>
                <w:ilvl w:val="0"/>
                <w:numId w:val="40"/>
              </w:numPr>
              <w:rPr>
                <w:sz w:val="22"/>
                <w:szCs w:val="22"/>
              </w:rPr>
            </w:pPr>
            <w:r>
              <w:rPr>
                <w:sz w:val="22"/>
                <w:szCs w:val="22"/>
              </w:rPr>
              <w:t xml:space="preserve">Registracija podjetja (SPOT portal, dokumenti, stroški) </w:t>
            </w:r>
          </w:p>
          <w:p w14:paraId="710A6DD5" w14:textId="77777777" w:rsidR="00644248" w:rsidRDefault="00644248" w:rsidP="00316B23">
            <w:pPr>
              <w:pStyle w:val="Default"/>
              <w:numPr>
                <w:ilvl w:val="0"/>
                <w:numId w:val="40"/>
              </w:numPr>
              <w:rPr>
                <w:sz w:val="22"/>
                <w:szCs w:val="22"/>
              </w:rPr>
            </w:pPr>
            <w:r>
              <w:rPr>
                <w:sz w:val="22"/>
                <w:szCs w:val="22"/>
              </w:rPr>
              <w:t xml:space="preserve">Vodenje poslovanja glede na obliko (osebna odgovornost, kapital, razpolaganje z dobičkom) </w:t>
            </w:r>
          </w:p>
          <w:p w14:paraId="382479DE" w14:textId="77777777" w:rsidR="00644248" w:rsidRDefault="00644248" w:rsidP="00644248">
            <w:pPr>
              <w:pStyle w:val="Default"/>
              <w:rPr>
                <w:sz w:val="22"/>
                <w:szCs w:val="22"/>
              </w:rPr>
            </w:pPr>
          </w:p>
          <w:p w14:paraId="6A640C4B" w14:textId="41D91190" w:rsidR="00644248" w:rsidRPr="00E801CB" w:rsidRDefault="00644248" w:rsidP="00644248">
            <w:pPr>
              <w:pStyle w:val="Default"/>
              <w:rPr>
                <w:color w:val="0070C0"/>
                <w:sz w:val="22"/>
                <w:szCs w:val="22"/>
              </w:rPr>
            </w:pPr>
            <w:r w:rsidRPr="00E801CB">
              <w:rPr>
                <w:b/>
                <w:bCs/>
                <w:color w:val="0070C0"/>
                <w:sz w:val="22"/>
                <w:szCs w:val="22"/>
              </w:rPr>
              <w:t>b. Zakonodaja, ki jo mora podjetnik poznati (</w:t>
            </w:r>
            <w:r w:rsidR="005045E6">
              <w:rPr>
                <w:b/>
                <w:bCs/>
                <w:color w:val="0070C0"/>
                <w:sz w:val="22"/>
                <w:szCs w:val="22"/>
              </w:rPr>
              <w:t>2</w:t>
            </w:r>
            <w:r w:rsidRPr="00E801CB">
              <w:rPr>
                <w:b/>
                <w:bCs/>
                <w:color w:val="0070C0"/>
                <w:sz w:val="22"/>
                <w:szCs w:val="22"/>
              </w:rPr>
              <w:t xml:space="preserve"> ur</w:t>
            </w:r>
            <w:r w:rsidR="005045E6">
              <w:rPr>
                <w:b/>
                <w:bCs/>
                <w:color w:val="0070C0"/>
                <w:sz w:val="22"/>
                <w:szCs w:val="22"/>
              </w:rPr>
              <w:t>i</w:t>
            </w:r>
            <w:r w:rsidRPr="00E801CB">
              <w:rPr>
                <w:b/>
                <w:bCs/>
                <w:color w:val="0070C0"/>
                <w:sz w:val="22"/>
                <w:szCs w:val="22"/>
              </w:rPr>
              <w:t xml:space="preserve">) </w:t>
            </w:r>
          </w:p>
          <w:p w14:paraId="1B388080" w14:textId="77777777" w:rsidR="00644248" w:rsidRDefault="00644248" w:rsidP="00316B23">
            <w:pPr>
              <w:pStyle w:val="Default"/>
              <w:numPr>
                <w:ilvl w:val="0"/>
                <w:numId w:val="41"/>
              </w:numPr>
              <w:spacing w:after="5"/>
              <w:rPr>
                <w:sz w:val="22"/>
                <w:szCs w:val="22"/>
              </w:rPr>
            </w:pPr>
            <w:r>
              <w:rPr>
                <w:sz w:val="22"/>
                <w:szCs w:val="22"/>
              </w:rPr>
              <w:t xml:space="preserve">Zakon o gospodarskih družbah (ZGD-1) – osnove </w:t>
            </w:r>
          </w:p>
          <w:p w14:paraId="61A66D83" w14:textId="77777777" w:rsidR="00644248" w:rsidRDefault="00644248" w:rsidP="00316B23">
            <w:pPr>
              <w:pStyle w:val="Default"/>
              <w:numPr>
                <w:ilvl w:val="0"/>
                <w:numId w:val="41"/>
              </w:numPr>
              <w:spacing w:after="5"/>
              <w:rPr>
                <w:sz w:val="22"/>
                <w:szCs w:val="22"/>
              </w:rPr>
            </w:pPr>
            <w:r>
              <w:rPr>
                <w:sz w:val="22"/>
                <w:szCs w:val="22"/>
              </w:rPr>
              <w:t xml:space="preserve">Zakon o davku na dodano vrednost (ZDDV-1) </w:t>
            </w:r>
          </w:p>
          <w:p w14:paraId="48C43193" w14:textId="77777777" w:rsidR="00644248" w:rsidRDefault="00644248" w:rsidP="00316B23">
            <w:pPr>
              <w:pStyle w:val="Default"/>
              <w:numPr>
                <w:ilvl w:val="0"/>
                <w:numId w:val="41"/>
              </w:numPr>
              <w:spacing w:after="5"/>
              <w:rPr>
                <w:sz w:val="22"/>
                <w:szCs w:val="22"/>
              </w:rPr>
            </w:pPr>
            <w:r>
              <w:rPr>
                <w:sz w:val="22"/>
                <w:szCs w:val="22"/>
              </w:rPr>
              <w:t xml:space="preserve">Zakon o dohodnini (ZDoh-2) </w:t>
            </w:r>
          </w:p>
          <w:p w14:paraId="29AEBF54" w14:textId="77777777" w:rsidR="00644248" w:rsidRDefault="00644248" w:rsidP="00316B23">
            <w:pPr>
              <w:pStyle w:val="Default"/>
              <w:numPr>
                <w:ilvl w:val="0"/>
                <w:numId w:val="41"/>
              </w:numPr>
              <w:spacing w:after="5"/>
              <w:rPr>
                <w:sz w:val="22"/>
                <w:szCs w:val="22"/>
              </w:rPr>
            </w:pPr>
            <w:r>
              <w:rPr>
                <w:sz w:val="22"/>
                <w:szCs w:val="22"/>
              </w:rPr>
              <w:t xml:space="preserve">Osnove delovnega prava (ZDR-1) za zaposlitev ali sodelovanje s kadri </w:t>
            </w:r>
          </w:p>
          <w:p w14:paraId="2FEEB4B6" w14:textId="77777777" w:rsidR="00644248" w:rsidRDefault="00644248" w:rsidP="00316B23">
            <w:pPr>
              <w:pStyle w:val="Default"/>
              <w:numPr>
                <w:ilvl w:val="0"/>
                <w:numId w:val="41"/>
              </w:numPr>
              <w:rPr>
                <w:sz w:val="22"/>
                <w:szCs w:val="22"/>
              </w:rPr>
            </w:pPr>
            <w:r>
              <w:rPr>
                <w:sz w:val="22"/>
                <w:szCs w:val="22"/>
              </w:rPr>
              <w:t xml:space="preserve">Varovanje osebnih podatkov (GDPR </w:t>
            </w:r>
          </w:p>
          <w:p w14:paraId="7397709F" w14:textId="77777777" w:rsidR="00644248" w:rsidRDefault="00644248" w:rsidP="00644248">
            <w:pPr>
              <w:pStyle w:val="Default"/>
              <w:rPr>
                <w:sz w:val="22"/>
                <w:szCs w:val="22"/>
              </w:rPr>
            </w:pPr>
          </w:p>
          <w:p w14:paraId="13C8810B" w14:textId="77777777" w:rsidR="00644248" w:rsidRPr="00E801CB" w:rsidRDefault="00644248" w:rsidP="00644248">
            <w:pPr>
              <w:pStyle w:val="Default"/>
              <w:rPr>
                <w:color w:val="0070C0"/>
                <w:sz w:val="22"/>
                <w:szCs w:val="22"/>
              </w:rPr>
            </w:pPr>
            <w:r w:rsidRPr="00E801CB">
              <w:rPr>
                <w:b/>
                <w:bCs/>
                <w:color w:val="0070C0"/>
                <w:sz w:val="22"/>
                <w:szCs w:val="22"/>
              </w:rPr>
              <w:t xml:space="preserve">c. Finančne spodbude in podporni instrumenti za začetnike (2 uri) </w:t>
            </w:r>
          </w:p>
          <w:p w14:paraId="0E0B5173" w14:textId="77777777" w:rsidR="00644248" w:rsidRDefault="00644248" w:rsidP="00316B23">
            <w:pPr>
              <w:pStyle w:val="Default"/>
              <w:numPr>
                <w:ilvl w:val="0"/>
                <w:numId w:val="42"/>
              </w:numPr>
              <w:spacing w:after="5"/>
              <w:rPr>
                <w:sz w:val="22"/>
                <w:szCs w:val="22"/>
              </w:rPr>
            </w:pPr>
            <w:r>
              <w:rPr>
                <w:sz w:val="22"/>
                <w:szCs w:val="22"/>
              </w:rPr>
              <w:t xml:space="preserve">Slovenski podjetniški sklad (SPS): vavčerji, mikrokrediti, P2, P7 </w:t>
            </w:r>
          </w:p>
          <w:p w14:paraId="63406312" w14:textId="77777777" w:rsidR="00644248" w:rsidRDefault="00644248" w:rsidP="00316B23">
            <w:pPr>
              <w:pStyle w:val="Default"/>
              <w:numPr>
                <w:ilvl w:val="0"/>
                <w:numId w:val="42"/>
              </w:numPr>
              <w:spacing w:after="5"/>
              <w:rPr>
                <w:sz w:val="22"/>
                <w:szCs w:val="22"/>
              </w:rPr>
            </w:pPr>
            <w:r>
              <w:rPr>
                <w:sz w:val="22"/>
                <w:szCs w:val="22"/>
              </w:rPr>
              <w:t xml:space="preserve">SPIRIT: programi za internacionalizacijo, start-up podpora </w:t>
            </w:r>
          </w:p>
          <w:p w14:paraId="38258F84" w14:textId="77777777" w:rsidR="00644248" w:rsidRDefault="00644248" w:rsidP="00316B23">
            <w:pPr>
              <w:pStyle w:val="Default"/>
              <w:numPr>
                <w:ilvl w:val="0"/>
                <w:numId w:val="42"/>
              </w:numPr>
              <w:spacing w:after="5"/>
              <w:rPr>
                <w:sz w:val="22"/>
                <w:szCs w:val="22"/>
              </w:rPr>
            </w:pPr>
            <w:r>
              <w:rPr>
                <w:sz w:val="22"/>
                <w:szCs w:val="22"/>
              </w:rPr>
              <w:t xml:space="preserve">Subvencije ZRSZ (spodbude za zaposlitev, samozaposlitev) </w:t>
            </w:r>
          </w:p>
          <w:p w14:paraId="12F2350A" w14:textId="39048C2E" w:rsidR="00DD71A2" w:rsidRDefault="00644248" w:rsidP="00316B23">
            <w:pPr>
              <w:pStyle w:val="Default"/>
              <w:numPr>
                <w:ilvl w:val="0"/>
                <w:numId w:val="42"/>
              </w:numPr>
              <w:spacing w:after="5"/>
              <w:rPr>
                <w:sz w:val="22"/>
                <w:szCs w:val="22"/>
              </w:rPr>
            </w:pPr>
            <w:r>
              <w:rPr>
                <w:sz w:val="22"/>
                <w:szCs w:val="22"/>
              </w:rPr>
              <w:t xml:space="preserve">Razpisi občin in regij (Ribniški sklad ipd.) </w:t>
            </w:r>
          </w:p>
          <w:p w14:paraId="4860AF56" w14:textId="4A3AFA16" w:rsidR="00026B6D" w:rsidRPr="00DD71A2" w:rsidRDefault="00644248" w:rsidP="00DD71A2">
            <w:pPr>
              <w:pStyle w:val="Default"/>
              <w:numPr>
                <w:ilvl w:val="0"/>
                <w:numId w:val="42"/>
              </w:numPr>
              <w:spacing w:after="5"/>
              <w:rPr>
                <w:sz w:val="22"/>
                <w:szCs w:val="22"/>
              </w:rPr>
            </w:pPr>
            <w:r w:rsidRPr="00DD71A2">
              <w:rPr>
                <w:sz w:val="22"/>
                <w:szCs w:val="22"/>
              </w:rPr>
              <w:t xml:space="preserve">Kje poiskati in kako spremljati razpise (e-novice, spletni portali) </w:t>
            </w:r>
          </w:p>
          <w:p w14:paraId="26DD1397" w14:textId="77777777" w:rsidR="00DD71A2" w:rsidRDefault="00DD71A2" w:rsidP="00644248">
            <w:pPr>
              <w:pStyle w:val="Default"/>
              <w:rPr>
                <w:b/>
                <w:bCs/>
                <w:color w:val="0070C0"/>
                <w:sz w:val="22"/>
                <w:szCs w:val="22"/>
              </w:rPr>
            </w:pPr>
          </w:p>
          <w:p w14:paraId="7538E1AA" w14:textId="25DCE8D6" w:rsidR="00644248" w:rsidRPr="00E801CB" w:rsidRDefault="00644248" w:rsidP="00644248">
            <w:pPr>
              <w:pStyle w:val="Default"/>
              <w:rPr>
                <w:color w:val="0070C0"/>
                <w:sz w:val="22"/>
                <w:szCs w:val="22"/>
              </w:rPr>
            </w:pPr>
            <w:r w:rsidRPr="00E801CB">
              <w:rPr>
                <w:b/>
                <w:bCs/>
                <w:color w:val="0070C0"/>
                <w:sz w:val="22"/>
                <w:szCs w:val="22"/>
              </w:rPr>
              <w:t xml:space="preserve">d. Osnove računovodstva za podjetnike začetnike (2 uri) </w:t>
            </w:r>
          </w:p>
          <w:p w14:paraId="223628A7" w14:textId="77777777" w:rsidR="00644248" w:rsidRDefault="00644248" w:rsidP="00316B23">
            <w:pPr>
              <w:pStyle w:val="Default"/>
              <w:numPr>
                <w:ilvl w:val="0"/>
                <w:numId w:val="43"/>
              </w:numPr>
              <w:rPr>
                <w:sz w:val="22"/>
                <w:szCs w:val="22"/>
              </w:rPr>
            </w:pPr>
            <w:r>
              <w:rPr>
                <w:sz w:val="22"/>
                <w:szCs w:val="22"/>
              </w:rPr>
              <w:t xml:space="preserve">Kaj je knjigovodstvo in zakaj je pomembno </w:t>
            </w:r>
          </w:p>
          <w:p w14:paraId="12C245BE" w14:textId="77777777" w:rsidR="00644248" w:rsidRDefault="00644248" w:rsidP="00316B23">
            <w:pPr>
              <w:pStyle w:val="Default"/>
              <w:numPr>
                <w:ilvl w:val="0"/>
                <w:numId w:val="43"/>
              </w:numPr>
              <w:rPr>
                <w:sz w:val="22"/>
                <w:szCs w:val="22"/>
              </w:rPr>
            </w:pPr>
            <w:r>
              <w:rPr>
                <w:sz w:val="22"/>
                <w:szCs w:val="22"/>
              </w:rPr>
              <w:t xml:space="preserve">Vodenje poslovnih knjig (dvostavno in enostavno knjigovodstvo) </w:t>
            </w:r>
          </w:p>
          <w:p w14:paraId="41FA50E8" w14:textId="77777777" w:rsidR="00644248" w:rsidRDefault="00644248" w:rsidP="00316B23">
            <w:pPr>
              <w:pStyle w:val="Default"/>
              <w:numPr>
                <w:ilvl w:val="0"/>
                <w:numId w:val="43"/>
              </w:numPr>
              <w:rPr>
                <w:sz w:val="22"/>
                <w:szCs w:val="22"/>
              </w:rPr>
            </w:pPr>
            <w:r>
              <w:rPr>
                <w:sz w:val="22"/>
                <w:szCs w:val="22"/>
              </w:rPr>
              <w:t xml:space="preserve">Izpisek prihodkov in odhodkov, blagajna, osnovna sredstva </w:t>
            </w:r>
          </w:p>
          <w:p w14:paraId="3AFEA7AD" w14:textId="77777777" w:rsidR="00644248" w:rsidRDefault="00644248" w:rsidP="00316B23">
            <w:pPr>
              <w:pStyle w:val="Default"/>
              <w:numPr>
                <w:ilvl w:val="0"/>
                <w:numId w:val="43"/>
              </w:numPr>
              <w:rPr>
                <w:sz w:val="22"/>
                <w:szCs w:val="22"/>
              </w:rPr>
            </w:pPr>
            <w:r>
              <w:rPr>
                <w:sz w:val="22"/>
                <w:szCs w:val="22"/>
              </w:rPr>
              <w:t xml:space="preserve">Pomen računovodje in kako izbrati pravega </w:t>
            </w:r>
          </w:p>
          <w:p w14:paraId="5673780E" w14:textId="77777777" w:rsidR="00644248" w:rsidRDefault="00644248" w:rsidP="00316B23">
            <w:pPr>
              <w:pStyle w:val="Default"/>
              <w:numPr>
                <w:ilvl w:val="0"/>
                <w:numId w:val="43"/>
              </w:numPr>
              <w:rPr>
                <w:sz w:val="22"/>
                <w:szCs w:val="22"/>
              </w:rPr>
            </w:pPr>
            <w:r>
              <w:rPr>
                <w:sz w:val="22"/>
                <w:szCs w:val="22"/>
              </w:rPr>
              <w:t xml:space="preserve">Primer razčlenjenega stroškovnika poslovanja </w:t>
            </w:r>
          </w:p>
          <w:p w14:paraId="26D1939E" w14:textId="77777777" w:rsidR="00644248" w:rsidRDefault="00644248" w:rsidP="00644248">
            <w:pPr>
              <w:pStyle w:val="Default"/>
              <w:rPr>
                <w:sz w:val="22"/>
                <w:szCs w:val="22"/>
              </w:rPr>
            </w:pPr>
          </w:p>
          <w:p w14:paraId="5118E8C4" w14:textId="77777777" w:rsidR="00644248" w:rsidRDefault="00644248" w:rsidP="00644248">
            <w:pPr>
              <w:pStyle w:val="Default"/>
              <w:rPr>
                <w:sz w:val="22"/>
                <w:szCs w:val="22"/>
              </w:rPr>
            </w:pPr>
            <w:r w:rsidRPr="00E801CB">
              <w:rPr>
                <w:b/>
                <w:bCs/>
                <w:color w:val="0070C0"/>
                <w:sz w:val="22"/>
                <w:szCs w:val="22"/>
              </w:rPr>
              <w:t xml:space="preserve">e. Poročanje in obveznosti do državnih institucij (2 uri) </w:t>
            </w:r>
          </w:p>
          <w:p w14:paraId="43A69546" w14:textId="77777777" w:rsidR="00644248" w:rsidRDefault="00644248" w:rsidP="00316B23">
            <w:pPr>
              <w:pStyle w:val="Default"/>
              <w:numPr>
                <w:ilvl w:val="0"/>
                <w:numId w:val="44"/>
              </w:numPr>
              <w:rPr>
                <w:sz w:val="22"/>
                <w:szCs w:val="22"/>
              </w:rPr>
            </w:pPr>
            <w:r>
              <w:rPr>
                <w:sz w:val="22"/>
                <w:szCs w:val="22"/>
              </w:rPr>
              <w:t xml:space="preserve">FURS: oddaja obračunov DDV, prispevkov, letnih poročil </w:t>
            </w:r>
          </w:p>
          <w:p w14:paraId="68B971BF" w14:textId="77777777" w:rsidR="00644248" w:rsidRDefault="00644248" w:rsidP="00316B23">
            <w:pPr>
              <w:pStyle w:val="Default"/>
              <w:numPr>
                <w:ilvl w:val="0"/>
                <w:numId w:val="44"/>
              </w:numPr>
              <w:rPr>
                <w:sz w:val="22"/>
                <w:szCs w:val="22"/>
              </w:rPr>
            </w:pPr>
            <w:r>
              <w:rPr>
                <w:sz w:val="22"/>
                <w:szCs w:val="22"/>
              </w:rPr>
              <w:t xml:space="preserve">ZZZS: prijava zaposlenih, samozaposlenih in socialna zavarovanja </w:t>
            </w:r>
          </w:p>
          <w:p w14:paraId="2D4DABFE" w14:textId="77777777" w:rsidR="00644248" w:rsidRDefault="00644248" w:rsidP="00316B23">
            <w:pPr>
              <w:pStyle w:val="Default"/>
              <w:numPr>
                <w:ilvl w:val="0"/>
                <w:numId w:val="44"/>
              </w:numPr>
              <w:rPr>
                <w:sz w:val="22"/>
                <w:szCs w:val="22"/>
              </w:rPr>
            </w:pPr>
            <w:r>
              <w:rPr>
                <w:sz w:val="22"/>
                <w:szCs w:val="22"/>
              </w:rPr>
              <w:t xml:space="preserve">AJPES: letna poročila, javna objava podatkov </w:t>
            </w:r>
          </w:p>
          <w:p w14:paraId="17CBEF91" w14:textId="77777777" w:rsidR="00644248" w:rsidRDefault="00644248" w:rsidP="00316B23">
            <w:pPr>
              <w:pStyle w:val="Default"/>
              <w:numPr>
                <w:ilvl w:val="0"/>
                <w:numId w:val="44"/>
              </w:numPr>
              <w:rPr>
                <w:sz w:val="22"/>
                <w:szCs w:val="22"/>
              </w:rPr>
            </w:pPr>
            <w:r>
              <w:rPr>
                <w:sz w:val="22"/>
                <w:szCs w:val="22"/>
              </w:rPr>
              <w:t xml:space="preserve">DRUGO: eDavki, SPOT (eVEM) </w:t>
            </w:r>
          </w:p>
          <w:p w14:paraId="001C827B" w14:textId="1E7D0280" w:rsidR="00F8505B" w:rsidRPr="00E801CB" w:rsidRDefault="00644248" w:rsidP="00316B23">
            <w:pPr>
              <w:pStyle w:val="Default"/>
              <w:numPr>
                <w:ilvl w:val="0"/>
                <w:numId w:val="44"/>
              </w:numPr>
              <w:rPr>
                <w:sz w:val="22"/>
                <w:szCs w:val="22"/>
              </w:rPr>
            </w:pPr>
            <w:r>
              <w:rPr>
                <w:sz w:val="22"/>
                <w:szCs w:val="22"/>
              </w:rPr>
              <w:t xml:space="preserve">Časovni okvirji poročanja in kazni za neizpolnjevanje </w:t>
            </w:r>
          </w:p>
        </w:tc>
      </w:tr>
    </w:tbl>
    <w:p w14:paraId="0E831BB1" w14:textId="77777777" w:rsidR="00DD71A2" w:rsidRDefault="00DD71A2" w:rsidP="00234447">
      <w:pPr>
        <w:rPr>
          <w:rFonts w:ascii="Calibri" w:hAnsi="Calibri" w:cs="Calibri"/>
          <w:b/>
          <w:bCs/>
          <w:sz w:val="24"/>
          <w:szCs w:val="24"/>
        </w:rPr>
      </w:pPr>
    </w:p>
    <w:p w14:paraId="22578E18" w14:textId="77777777" w:rsidR="00DD71A2" w:rsidRDefault="00DD71A2" w:rsidP="00234447">
      <w:pPr>
        <w:rPr>
          <w:rFonts w:ascii="Calibri" w:hAnsi="Calibri" w:cs="Calibri"/>
          <w:b/>
          <w:bCs/>
          <w:sz w:val="24"/>
          <w:szCs w:val="24"/>
        </w:rPr>
      </w:pPr>
    </w:p>
    <w:p w14:paraId="7FCBF75B" w14:textId="28C7C1AC" w:rsidR="00DD71A2" w:rsidRDefault="00234447" w:rsidP="00234447">
      <w:pPr>
        <w:rPr>
          <w:rFonts w:ascii="Calibri" w:hAnsi="Calibri" w:cs="Calibri"/>
          <w:b/>
          <w:bCs/>
          <w:sz w:val="24"/>
          <w:szCs w:val="24"/>
        </w:rPr>
      </w:pPr>
      <w:r w:rsidRPr="00800D03">
        <w:rPr>
          <w:rFonts w:ascii="Calibri" w:hAnsi="Calibri" w:cs="Calibri"/>
          <w:b/>
          <w:bCs/>
          <w:sz w:val="24"/>
          <w:szCs w:val="24"/>
        </w:rPr>
        <w:lastRenderedPageBreak/>
        <w:t>Dodatne informacije:</w:t>
      </w:r>
    </w:p>
    <w:p w14:paraId="1C848CF4" w14:textId="07762E03" w:rsidR="00DD71A2" w:rsidRDefault="005045E6" w:rsidP="00234447">
      <w:pPr>
        <w:rPr>
          <w:rFonts w:ascii="Calibri" w:hAnsi="Calibri" w:cs="Calibri"/>
          <w:b/>
          <w:bCs/>
          <w:sz w:val="24"/>
          <w:szCs w:val="24"/>
        </w:rPr>
      </w:pPr>
      <w:r>
        <w:rPr>
          <w:noProof/>
        </w:rPr>
        <w:drawing>
          <wp:inline distT="0" distB="0" distL="0" distR="0" wp14:anchorId="18E804E2" wp14:editId="5BCFDE4A">
            <wp:extent cx="6486525" cy="3476625"/>
            <wp:effectExtent l="0" t="0" r="9525" b="9525"/>
            <wp:docPr id="1347957938" name="Slika 1" descr="Slika, ki vsebuje besede besedilo, posnetek zaslona, pisava, številk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957938" name="Slika 1" descr="Slika, ki vsebuje besede besedilo, posnetek zaslona, pisava, številka&#10;&#10;Vsebina, ustvarjena z UI, morda ni praviln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86525" cy="3476625"/>
                    </a:xfrm>
                    <a:prstGeom prst="rect">
                      <a:avLst/>
                    </a:prstGeom>
                    <a:noFill/>
                    <a:ln>
                      <a:noFill/>
                    </a:ln>
                  </pic:spPr>
                </pic:pic>
              </a:graphicData>
            </a:graphic>
          </wp:inline>
        </w:drawing>
      </w:r>
    </w:p>
    <w:p w14:paraId="07F20403" w14:textId="77777777" w:rsidR="00E801CB" w:rsidRDefault="00E801CB" w:rsidP="00234447">
      <w:pPr>
        <w:rPr>
          <w:rFonts w:ascii="Calibri" w:hAnsi="Calibri" w:cs="Calibri"/>
          <w:b/>
          <w:bCs/>
          <w:sz w:val="24"/>
          <w:szCs w:val="24"/>
        </w:rPr>
      </w:pPr>
    </w:p>
    <w:p w14:paraId="4AA8A5C6" w14:textId="2D648C97" w:rsidR="00E801CB" w:rsidRPr="00800D03" w:rsidRDefault="00E801CB" w:rsidP="00234447">
      <w:pPr>
        <w:rPr>
          <w:rFonts w:ascii="Calibri" w:hAnsi="Calibri" w:cs="Calibri"/>
          <w:b/>
          <w:bCs/>
          <w:sz w:val="24"/>
          <w:szCs w:val="24"/>
        </w:rPr>
      </w:pPr>
    </w:p>
    <w:p w14:paraId="0C1D5EEF" w14:textId="7D076C80" w:rsidR="009B6956" w:rsidRPr="00C82A42" w:rsidRDefault="009B6956" w:rsidP="00C82A42">
      <w:pPr>
        <w:rPr>
          <w:rFonts w:ascii="Calibri" w:hAnsi="Calibri" w:cs="Calibri"/>
          <w:sz w:val="24"/>
          <w:szCs w:val="24"/>
        </w:rPr>
      </w:pPr>
    </w:p>
    <w:sectPr w:rsidR="009B6956" w:rsidRPr="00C82A42" w:rsidSect="00446134">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02245" w14:textId="77777777" w:rsidR="00753180" w:rsidRDefault="00753180" w:rsidP="00446134">
      <w:pPr>
        <w:spacing w:after="0" w:line="240" w:lineRule="auto"/>
      </w:pPr>
      <w:r>
        <w:separator/>
      </w:r>
    </w:p>
  </w:endnote>
  <w:endnote w:type="continuationSeparator" w:id="0">
    <w:p w14:paraId="55EB27F9" w14:textId="77777777" w:rsidR="00753180" w:rsidRDefault="00753180" w:rsidP="00446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44B1D" w14:textId="77777777" w:rsidR="00753180" w:rsidRDefault="00753180" w:rsidP="00446134">
      <w:pPr>
        <w:spacing w:after="0" w:line="240" w:lineRule="auto"/>
      </w:pPr>
      <w:r>
        <w:separator/>
      </w:r>
    </w:p>
  </w:footnote>
  <w:footnote w:type="continuationSeparator" w:id="0">
    <w:p w14:paraId="75F161AC" w14:textId="77777777" w:rsidR="00753180" w:rsidRDefault="00753180" w:rsidP="00446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9C5C5" w14:textId="4159B210" w:rsidR="00446134" w:rsidRDefault="00446134" w:rsidP="00446134">
    <w:pPr>
      <w:pStyle w:val="Glava"/>
      <w:spacing w:before="240"/>
      <w:jc w:val="center"/>
      <w:rPr>
        <w:b/>
        <w:bCs/>
      </w:rPr>
    </w:pPr>
    <w:r w:rsidRPr="00446134">
      <w:rPr>
        <w:rFonts w:ascii="Times New Roman"/>
        <w:b/>
        <w:bCs/>
        <w:noProof/>
        <w:sz w:val="20"/>
      </w:rPr>
      <w:drawing>
        <wp:anchor distT="0" distB="0" distL="114300" distR="114300" simplePos="0" relativeHeight="251662336" behindDoc="1" locked="0" layoutInCell="1" allowOverlap="1" wp14:anchorId="65F1CECC" wp14:editId="054298BA">
          <wp:simplePos x="0" y="0"/>
          <wp:positionH relativeFrom="column">
            <wp:posOffset>5055870</wp:posOffset>
          </wp:positionH>
          <wp:positionV relativeFrom="paragraph">
            <wp:posOffset>-172629</wp:posOffset>
          </wp:positionV>
          <wp:extent cx="1530350" cy="393065"/>
          <wp:effectExtent l="0" t="0" r="0" b="6985"/>
          <wp:wrapTopAndBottom/>
          <wp:docPr id="9" name="Image 9" descr="Slika, ki vsebuje besede pisava, posnetek zaslona, električno modra, simbol&#10;&#10;Vsebina, ustvarjena z UI, morda ni pravil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Slika, ki vsebuje besede pisava, posnetek zaslona, električno modra, simbol&#10;&#10;Vsebina, ustvarjena z UI, morda ni pravilna."/>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0350" cy="393065"/>
                  </a:xfrm>
                  <a:prstGeom prst="rect">
                    <a:avLst/>
                  </a:prstGeom>
                </pic:spPr>
              </pic:pic>
            </a:graphicData>
          </a:graphic>
        </wp:anchor>
      </w:drawing>
    </w:r>
    <w:r w:rsidRPr="00446134">
      <w:rPr>
        <w:rFonts w:ascii="Times New Roman"/>
        <w:b/>
        <w:bCs/>
        <w:noProof/>
        <w:sz w:val="20"/>
      </w:rPr>
      <w:drawing>
        <wp:anchor distT="0" distB="0" distL="0" distR="0" simplePos="0" relativeHeight="251661312" behindDoc="1" locked="0" layoutInCell="1" allowOverlap="1" wp14:anchorId="70414C33" wp14:editId="294BD7DF">
          <wp:simplePos x="0" y="0"/>
          <wp:positionH relativeFrom="page">
            <wp:posOffset>3314337</wp:posOffset>
          </wp:positionH>
          <wp:positionV relativeFrom="paragraph">
            <wp:posOffset>-115836</wp:posOffset>
          </wp:positionV>
          <wp:extent cx="820351" cy="374903"/>
          <wp:effectExtent l="0" t="0" r="0" b="0"/>
          <wp:wrapTopAndBottom/>
          <wp:docPr id="8" name="Image 8" descr="Slika, ki vsebuje besede besedilo, zelena, pisava, logotip&#10;&#10;Vsebina, ustvarjena z UI, morda ni pravil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Slika, ki vsebuje besede besedilo, zelena, pisava, logotip&#10;&#10;Vsebina, ustvarjena z UI, morda ni pravilna."/>
                  <pic:cNvPicPr/>
                </pic:nvPicPr>
                <pic:blipFill>
                  <a:blip r:embed="rId2" cstate="print"/>
                  <a:stretch>
                    <a:fillRect/>
                  </a:stretch>
                </pic:blipFill>
                <pic:spPr>
                  <a:xfrm>
                    <a:off x="0" y="0"/>
                    <a:ext cx="820351" cy="374903"/>
                  </a:xfrm>
                  <a:prstGeom prst="rect">
                    <a:avLst/>
                  </a:prstGeom>
                </pic:spPr>
              </pic:pic>
            </a:graphicData>
          </a:graphic>
        </wp:anchor>
      </w:drawing>
    </w:r>
    <w:r w:rsidRPr="00446134">
      <w:rPr>
        <w:b/>
        <w:bCs/>
      </w:rPr>
      <w:t xml:space="preserve"> </w:t>
    </w:r>
  </w:p>
  <w:p w14:paraId="4B74200D" w14:textId="77777777" w:rsidR="00446134" w:rsidRPr="00446134" w:rsidRDefault="00446134" w:rsidP="00446134">
    <w:pPr>
      <w:pStyle w:val="Glava"/>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2A6C0B"/>
    <w:multiLevelType w:val="hybridMultilevel"/>
    <w:tmpl w:val="FFFFFFFF"/>
    <w:lvl w:ilvl="0" w:tplc="FFFFFFFF">
      <w:start w:val="1"/>
      <w:numFmt w:val="bullet"/>
      <w:lvlText w:val="•"/>
      <w:lvlJc w:val="left"/>
    </w:lvl>
    <w:lvl w:ilvl="1" w:tplc="D123A49E">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9224F7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BF4F8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4CB10A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5DDAF7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59B3522"/>
    <w:multiLevelType w:val="hybridMultilevel"/>
    <w:tmpl w:val="9FC831DE"/>
    <w:lvl w:ilvl="0" w:tplc="0424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7A44D61"/>
    <w:multiLevelType w:val="hybridMultilevel"/>
    <w:tmpl w:val="ACE8BC16"/>
    <w:lvl w:ilvl="0" w:tplc="D123A49E">
      <w:start w:val="1"/>
      <w:numFmt w:val="bullet"/>
      <w:lvlText w:val="•"/>
      <w:lvlJc w:val="left"/>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92F056A"/>
    <w:multiLevelType w:val="hybridMultilevel"/>
    <w:tmpl w:val="A184DF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B600FF6"/>
    <w:multiLevelType w:val="hybridMultilevel"/>
    <w:tmpl w:val="084460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D397B72"/>
    <w:multiLevelType w:val="hybridMultilevel"/>
    <w:tmpl w:val="42ECAF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E0225CE"/>
    <w:multiLevelType w:val="hybridMultilevel"/>
    <w:tmpl w:val="2BB05D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0E34003D"/>
    <w:multiLevelType w:val="hybridMultilevel"/>
    <w:tmpl w:val="A10601F8"/>
    <w:lvl w:ilvl="0" w:tplc="6F68610C">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388196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57EDC4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853DB2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E247B48"/>
    <w:multiLevelType w:val="hybridMultilevel"/>
    <w:tmpl w:val="A70C1570"/>
    <w:lvl w:ilvl="0" w:tplc="3EC8FEFC">
      <w:start w:val="5"/>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6" w15:restartNumberingAfterBreak="0">
    <w:nsid w:val="1E8C1E49"/>
    <w:multiLevelType w:val="multilevel"/>
    <w:tmpl w:val="03D41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E945BBB"/>
    <w:multiLevelType w:val="multilevel"/>
    <w:tmpl w:val="E6D29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C638BC"/>
    <w:multiLevelType w:val="hybridMultilevel"/>
    <w:tmpl w:val="CBAADCE0"/>
    <w:lvl w:ilvl="0" w:tplc="934439CE">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23674F66"/>
    <w:multiLevelType w:val="hybridMultilevel"/>
    <w:tmpl w:val="9EF0D836"/>
    <w:lvl w:ilvl="0" w:tplc="77AA3198">
      <w:start w:val="5"/>
      <w:numFmt w:val="decimal"/>
      <w:lvlText w:val="%1."/>
      <w:lvlJc w:val="left"/>
      <w:pPr>
        <w:ind w:left="1080" w:hanging="360"/>
      </w:pPr>
      <w:rPr>
        <w:rFonts w:hint="default"/>
        <w:sz w:val="28"/>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0" w15:restartNumberingAfterBreak="0">
    <w:nsid w:val="245D45AB"/>
    <w:multiLevelType w:val="hybridMultilevel"/>
    <w:tmpl w:val="D24EBBA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251302C7"/>
    <w:multiLevelType w:val="hybridMultilevel"/>
    <w:tmpl w:val="FFFFFFFF"/>
    <w:lvl w:ilvl="0" w:tplc="FFFFFFFF">
      <w:start w:val="1"/>
      <w:numFmt w:val="bullet"/>
      <w:lvlText w:val="•"/>
      <w:lvlJc w:val="left"/>
    </w:lvl>
    <w:lvl w:ilvl="1" w:tplc="BB463CD7">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27D90CB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2B080BCE"/>
    <w:multiLevelType w:val="hybridMultilevel"/>
    <w:tmpl w:val="9AE847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2CE101B8"/>
    <w:multiLevelType w:val="hybridMultilevel"/>
    <w:tmpl w:val="2BC2F8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2DB70117"/>
    <w:multiLevelType w:val="hybridMultilevel"/>
    <w:tmpl w:val="006A4590"/>
    <w:lvl w:ilvl="0" w:tplc="2DA2ED70">
      <w:start w:val="1"/>
      <w:numFmt w:val="decimal"/>
      <w:lvlText w:val="%1."/>
      <w:lvlJc w:val="left"/>
      <w:pPr>
        <w:ind w:left="500" w:hanging="293"/>
      </w:pPr>
      <w:rPr>
        <w:rFonts w:ascii="Arial" w:eastAsia="Arial" w:hAnsi="Arial" w:cs="Arial" w:hint="default"/>
        <w:b/>
        <w:bCs/>
        <w:i w:val="0"/>
        <w:iCs w:val="0"/>
        <w:color w:val="FF0000"/>
        <w:spacing w:val="0"/>
        <w:w w:val="100"/>
        <w:sz w:val="21"/>
        <w:szCs w:val="21"/>
        <w:lang w:val="sl-SI" w:eastAsia="en-US" w:bidi="ar-SA"/>
      </w:rPr>
    </w:lvl>
    <w:lvl w:ilvl="1" w:tplc="603065A2">
      <w:start w:val="1"/>
      <w:numFmt w:val="lowerLetter"/>
      <w:lvlText w:val="%2."/>
      <w:lvlJc w:val="left"/>
      <w:pPr>
        <w:ind w:left="374" w:hanging="234"/>
      </w:pPr>
      <w:rPr>
        <w:rFonts w:ascii="Arial" w:eastAsia="Arial" w:hAnsi="Arial" w:cs="Arial" w:hint="default"/>
        <w:b/>
        <w:bCs/>
        <w:i w:val="0"/>
        <w:iCs w:val="0"/>
        <w:spacing w:val="0"/>
        <w:w w:val="100"/>
        <w:sz w:val="21"/>
        <w:szCs w:val="21"/>
        <w:lang w:val="sl-SI" w:eastAsia="en-US" w:bidi="ar-SA"/>
      </w:rPr>
    </w:lvl>
    <w:lvl w:ilvl="2" w:tplc="5540E3A6">
      <w:numFmt w:val="bullet"/>
      <w:lvlText w:val=""/>
      <w:lvlJc w:val="left"/>
      <w:pPr>
        <w:ind w:left="861" w:hanging="360"/>
      </w:pPr>
      <w:rPr>
        <w:rFonts w:ascii="Symbol" w:eastAsia="Symbol" w:hAnsi="Symbol" w:cs="Symbol" w:hint="default"/>
        <w:b w:val="0"/>
        <w:bCs w:val="0"/>
        <w:i w:val="0"/>
        <w:iCs w:val="0"/>
        <w:spacing w:val="0"/>
        <w:w w:val="99"/>
        <w:sz w:val="20"/>
        <w:szCs w:val="20"/>
        <w:lang w:val="sl-SI" w:eastAsia="en-US" w:bidi="ar-SA"/>
      </w:rPr>
    </w:lvl>
    <w:lvl w:ilvl="3" w:tplc="1624E97C">
      <w:numFmt w:val="bullet"/>
      <w:lvlText w:val="o"/>
      <w:lvlJc w:val="left"/>
      <w:pPr>
        <w:ind w:left="1581" w:hanging="360"/>
      </w:pPr>
      <w:rPr>
        <w:rFonts w:ascii="Courier New" w:eastAsia="Courier New" w:hAnsi="Courier New" w:cs="Courier New" w:hint="default"/>
        <w:b w:val="0"/>
        <w:bCs w:val="0"/>
        <w:i w:val="0"/>
        <w:iCs w:val="0"/>
        <w:spacing w:val="0"/>
        <w:w w:val="99"/>
        <w:sz w:val="20"/>
        <w:szCs w:val="20"/>
        <w:lang w:val="sl-SI" w:eastAsia="en-US" w:bidi="ar-SA"/>
      </w:rPr>
    </w:lvl>
    <w:lvl w:ilvl="4" w:tplc="D4BEF3DE">
      <w:numFmt w:val="bullet"/>
      <w:lvlText w:val="•"/>
      <w:lvlJc w:val="left"/>
      <w:pPr>
        <w:ind w:left="2670" w:hanging="360"/>
      </w:pPr>
      <w:rPr>
        <w:rFonts w:hint="default"/>
        <w:lang w:val="sl-SI" w:eastAsia="en-US" w:bidi="ar-SA"/>
      </w:rPr>
    </w:lvl>
    <w:lvl w:ilvl="5" w:tplc="50ECCF7A">
      <w:numFmt w:val="bullet"/>
      <w:lvlText w:val="•"/>
      <w:lvlJc w:val="left"/>
      <w:pPr>
        <w:ind w:left="3761" w:hanging="360"/>
      </w:pPr>
      <w:rPr>
        <w:rFonts w:hint="default"/>
        <w:lang w:val="sl-SI" w:eastAsia="en-US" w:bidi="ar-SA"/>
      </w:rPr>
    </w:lvl>
    <w:lvl w:ilvl="6" w:tplc="0AEAF7AA">
      <w:numFmt w:val="bullet"/>
      <w:lvlText w:val="•"/>
      <w:lvlJc w:val="left"/>
      <w:pPr>
        <w:ind w:left="4851" w:hanging="360"/>
      </w:pPr>
      <w:rPr>
        <w:rFonts w:hint="default"/>
        <w:lang w:val="sl-SI" w:eastAsia="en-US" w:bidi="ar-SA"/>
      </w:rPr>
    </w:lvl>
    <w:lvl w:ilvl="7" w:tplc="E836E37A">
      <w:numFmt w:val="bullet"/>
      <w:lvlText w:val="•"/>
      <w:lvlJc w:val="left"/>
      <w:pPr>
        <w:ind w:left="5942" w:hanging="360"/>
      </w:pPr>
      <w:rPr>
        <w:rFonts w:hint="default"/>
        <w:lang w:val="sl-SI" w:eastAsia="en-US" w:bidi="ar-SA"/>
      </w:rPr>
    </w:lvl>
    <w:lvl w:ilvl="8" w:tplc="738433EC">
      <w:numFmt w:val="bullet"/>
      <w:lvlText w:val="•"/>
      <w:lvlJc w:val="left"/>
      <w:pPr>
        <w:ind w:left="7033" w:hanging="360"/>
      </w:pPr>
      <w:rPr>
        <w:rFonts w:hint="default"/>
        <w:lang w:val="sl-SI" w:eastAsia="en-US" w:bidi="ar-SA"/>
      </w:rPr>
    </w:lvl>
  </w:abstractNum>
  <w:abstractNum w:abstractNumId="26" w15:restartNumberingAfterBreak="0">
    <w:nsid w:val="2EE789F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2F631D1E"/>
    <w:multiLevelType w:val="hybridMultilevel"/>
    <w:tmpl w:val="646867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0802BB5"/>
    <w:multiLevelType w:val="hybridMultilevel"/>
    <w:tmpl w:val="D3B8C9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36FC46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375CB7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6DC2508"/>
    <w:multiLevelType w:val="hybridMultilevel"/>
    <w:tmpl w:val="C08E90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488727F2"/>
    <w:multiLevelType w:val="hybridMultilevel"/>
    <w:tmpl w:val="3C5043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29558B4"/>
    <w:multiLevelType w:val="hybridMultilevel"/>
    <w:tmpl w:val="7E7E11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48F309B"/>
    <w:multiLevelType w:val="hybridMultilevel"/>
    <w:tmpl w:val="41D4E5B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56CD4697"/>
    <w:multiLevelType w:val="hybridMultilevel"/>
    <w:tmpl w:val="BC406F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D9B5192"/>
    <w:multiLevelType w:val="multilevel"/>
    <w:tmpl w:val="3CDC4388"/>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5ED37BC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5F3B49D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23D146E"/>
    <w:multiLevelType w:val="hybridMultilevel"/>
    <w:tmpl w:val="E864F8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50538EB"/>
    <w:multiLevelType w:val="multilevel"/>
    <w:tmpl w:val="B246C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4939E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6FBE176C"/>
    <w:multiLevelType w:val="hybridMultilevel"/>
    <w:tmpl w:val="A350DB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15056E3"/>
    <w:multiLevelType w:val="hybridMultilevel"/>
    <w:tmpl w:val="8F44B180"/>
    <w:lvl w:ilvl="0" w:tplc="FFFFFFFF">
      <w:start w:val="1"/>
      <w:numFmt w:val="bullet"/>
      <w:lvlText w:val="•"/>
      <w:lvlJc w:val="left"/>
    </w:lvl>
    <w:lvl w:ilvl="1" w:tplc="D123A49E">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765A3311"/>
    <w:multiLevelType w:val="hybridMultilevel"/>
    <w:tmpl w:val="BA1AED5E"/>
    <w:lvl w:ilvl="0" w:tplc="D123A49E">
      <w:start w:val="1"/>
      <w:numFmt w:val="bullet"/>
      <w:lvlText w:val="•"/>
      <w:lvlJc w:val="left"/>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8C20FDE"/>
    <w:multiLevelType w:val="hybridMultilevel"/>
    <w:tmpl w:val="B0A098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C6A3747"/>
    <w:multiLevelType w:val="hybridMultilevel"/>
    <w:tmpl w:val="9B4666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E7A5331"/>
    <w:multiLevelType w:val="hybridMultilevel"/>
    <w:tmpl w:val="755E1A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61751068">
    <w:abstractNumId w:val="40"/>
  </w:num>
  <w:num w:numId="2" w16cid:durableId="1829664044">
    <w:abstractNumId w:val="16"/>
  </w:num>
  <w:num w:numId="3" w16cid:durableId="1793283061">
    <w:abstractNumId w:val="20"/>
  </w:num>
  <w:num w:numId="4" w16cid:durableId="1268269077">
    <w:abstractNumId w:val="34"/>
  </w:num>
  <w:num w:numId="5" w16cid:durableId="1762481303">
    <w:abstractNumId w:val="36"/>
  </w:num>
  <w:num w:numId="6" w16cid:durableId="2135320320">
    <w:abstractNumId w:val="25"/>
  </w:num>
  <w:num w:numId="7" w16cid:durableId="593824611">
    <w:abstractNumId w:val="10"/>
  </w:num>
  <w:num w:numId="8" w16cid:durableId="33584662">
    <w:abstractNumId w:val="9"/>
  </w:num>
  <w:num w:numId="9" w16cid:durableId="1749182192">
    <w:abstractNumId w:val="39"/>
  </w:num>
  <w:num w:numId="10" w16cid:durableId="2108840706">
    <w:abstractNumId w:val="24"/>
  </w:num>
  <w:num w:numId="11" w16cid:durableId="1851791611">
    <w:abstractNumId w:val="45"/>
  </w:num>
  <w:num w:numId="12" w16cid:durableId="1383797253">
    <w:abstractNumId w:val="47"/>
  </w:num>
  <w:num w:numId="13" w16cid:durableId="780759718">
    <w:abstractNumId w:val="8"/>
  </w:num>
  <w:num w:numId="14" w16cid:durableId="1100416477">
    <w:abstractNumId w:val="14"/>
  </w:num>
  <w:num w:numId="15" w16cid:durableId="642663555">
    <w:abstractNumId w:val="30"/>
  </w:num>
  <w:num w:numId="16" w16cid:durableId="656811217">
    <w:abstractNumId w:val="1"/>
  </w:num>
  <w:num w:numId="17" w16cid:durableId="451635809">
    <w:abstractNumId w:val="0"/>
  </w:num>
  <w:num w:numId="18" w16cid:durableId="514147457">
    <w:abstractNumId w:val="5"/>
  </w:num>
  <w:num w:numId="19" w16cid:durableId="71705320">
    <w:abstractNumId w:val="31"/>
  </w:num>
  <w:num w:numId="20" w16cid:durableId="99642373">
    <w:abstractNumId w:val="32"/>
  </w:num>
  <w:num w:numId="21" w16cid:durableId="1768385756">
    <w:abstractNumId w:val="44"/>
  </w:num>
  <w:num w:numId="22" w16cid:durableId="2100364703">
    <w:abstractNumId w:val="37"/>
  </w:num>
  <w:num w:numId="23" w16cid:durableId="173620169">
    <w:abstractNumId w:val="43"/>
  </w:num>
  <w:num w:numId="24" w16cid:durableId="1425036041">
    <w:abstractNumId w:val="21"/>
  </w:num>
  <w:num w:numId="25" w16cid:durableId="2098163602">
    <w:abstractNumId w:val="6"/>
  </w:num>
  <w:num w:numId="26" w16cid:durableId="959532715">
    <w:abstractNumId w:val="23"/>
  </w:num>
  <w:num w:numId="27" w16cid:durableId="1529836959">
    <w:abstractNumId w:val="17"/>
  </w:num>
  <w:num w:numId="28" w16cid:durableId="1971158562">
    <w:abstractNumId w:val="18"/>
  </w:num>
  <w:num w:numId="29" w16cid:durableId="740446790">
    <w:abstractNumId w:val="13"/>
  </w:num>
  <w:num w:numId="30" w16cid:durableId="390736570">
    <w:abstractNumId w:val="22"/>
  </w:num>
  <w:num w:numId="31" w16cid:durableId="1446079527">
    <w:abstractNumId w:val="3"/>
  </w:num>
  <w:num w:numId="32" w16cid:durableId="1728147515">
    <w:abstractNumId w:val="38"/>
  </w:num>
  <w:num w:numId="33" w16cid:durableId="1381782290">
    <w:abstractNumId w:val="41"/>
  </w:num>
  <w:num w:numId="34" w16cid:durableId="26176422">
    <w:abstractNumId w:val="15"/>
  </w:num>
  <w:num w:numId="35" w16cid:durableId="259223516">
    <w:abstractNumId w:val="29"/>
  </w:num>
  <w:num w:numId="36" w16cid:durableId="138544369">
    <w:abstractNumId w:val="4"/>
  </w:num>
  <w:num w:numId="37" w16cid:durableId="1283460127">
    <w:abstractNumId w:val="26"/>
  </w:num>
  <w:num w:numId="38" w16cid:durableId="812715134">
    <w:abstractNumId w:val="12"/>
  </w:num>
  <w:num w:numId="39" w16cid:durableId="1880511400">
    <w:abstractNumId w:val="2"/>
  </w:num>
  <w:num w:numId="40" w16cid:durableId="1038117023">
    <w:abstractNumId w:val="42"/>
  </w:num>
  <w:num w:numId="41" w16cid:durableId="50159668">
    <w:abstractNumId w:val="46"/>
  </w:num>
  <w:num w:numId="42" w16cid:durableId="100689007">
    <w:abstractNumId w:val="28"/>
  </w:num>
  <w:num w:numId="43" w16cid:durableId="1126780077">
    <w:abstractNumId w:val="33"/>
  </w:num>
  <w:num w:numId="44" w16cid:durableId="704015302">
    <w:abstractNumId w:val="35"/>
  </w:num>
  <w:num w:numId="45" w16cid:durableId="1011830999">
    <w:abstractNumId w:val="11"/>
  </w:num>
  <w:num w:numId="46" w16cid:durableId="2123183008">
    <w:abstractNumId w:val="19"/>
  </w:num>
  <w:num w:numId="47" w16cid:durableId="1828747543">
    <w:abstractNumId w:val="27"/>
  </w:num>
  <w:num w:numId="48" w16cid:durableId="18093504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03E"/>
    <w:rsid w:val="00026B6D"/>
    <w:rsid w:val="00037DFC"/>
    <w:rsid w:val="0007210F"/>
    <w:rsid w:val="00075FC3"/>
    <w:rsid w:val="00085A19"/>
    <w:rsid w:val="000970BA"/>
    <w:rsid w:val="000979F4"/>
    <w:rsid w:val="000D60AE"/>
    <w:rsid w:val="000E2820"/>
    <w:rsid w:val="000E3DD7"/>
    <w:rsid w:val="000E5755"/>
    <w:rsid w:val="00113F29"/>
    <w:rsid w:val="00123DCB"/>
    <w:rsid w:val="00151866"/>
    <w:rsid w:val="001522CF"/>
    <w:rsid w:val="00156382"/>
    <w:rsid w:val="0016031B"/>
    <w:rsid w:val="0019342A"/>
    <w:rsid w:val="001A27D2"/>
    <w:rsid w:val="001C3BEB"/>
    <w:rsid w:val="001D1215"/>
    <w:rsid w:val="001F3674"/>
    <w:rsid w:val="00204918"/>
    <w:rsid w:val="002054A9"/>
    <w:rsid w:val="00214C30"/>
    <w:rsid w:val="00223CF9"/>
    <w:rsid w:val="00234447"/>
    <w:rsid w:val="00243B39"/>
    <w:rsid w:val="00266B04"/>
    <w:rsid w:val="002818AE"/>
    <w:rsid w:val="002855C3"/>
    <w:rsid w:val="002A4AF7"/>
    <w:rsid w:val="002D1017"/>
    <w:rsid w:val="002E0B46"/>
    <w:rsid w:val="002E3774"/>
    <w:rsid w:val="00316B23"/>
    <w:rsid w:val="003218E4"/>
    <w:rsid w:val="00323F7C"/>
    <w:rsid w:val="003378E0"/>
    <w:rsid w:val="00342AC0"/>
    <w:rsid w:val="003A47C4"/>
    <w:rsid w:val="003E0955"/>
    <w:rsid w:val="003F0F5D"/>
    <w:rsid w:val="003F7105"/>
    <w:rsid w:val="004304C6"/>
    <w:rsid w:val="0043709C"/>
    <w:rsid w:val="00446134"/>
    <w:rsid w:val="00462C1C"/>
    <w:rsid w:val="0047167A"/>
    <w:rsid w:val="00496267"/>
    <w:rsid w:val="0049674F"/>
    <w:rsid w:val="004A658E"/>
    <w:rsid w:val="004B53DD"/>
    <w:rsid w:val="004C0E73"/>
    <w:rsid w:val="004C143C"/>
    <w:rsid w:val="004D02A7"/>
    <w:rsid w:val="004D70E1"/>
    <w:rsid w:val="004E129F"/>
    <w:rsid w:val="004E7CCA"/>
    <w:rsid w:val="005045E6"/>
    <w:rsid w:val="0051725E"/>
    <w:rsid w:val="005628D4"/>
    <w:rsid w:val="006376A5"/>
    <w:rsid w:val="00644248"/>
    <w:rsid w:val="006538C3"/>
    <w:rsid w:val="00656DA6"/>
    <w:rsid w:val="006627EB"/>
    <w:rsid w:val="00671D25"/>
    <w:rsid w:val="0067585B"/>
    <w:rsid w:val="00692640"/>
    <w:rsid w:val="006A41CC"/>
    <w:rsid w:val="006A4229"/>
    <w:rsid w:val="006A653D"/>
    <w:rsid w:val="006C1888"/>
    <w:rsid w:val="00701CF9"/>
    <w:rsid w:val="00747EFD"/>
    <w:rsid w:val="00753180"/>
    <w:rsid w:val="007601F6"/>
    <w:rsid w:val="007D23DC"/>
    <w:rsid w:val="008503DC"/>
    <w:rsid w:val="0088603E"/>
    <w:rsid w:val="00891051"/>
    <w:rsid w:val="00891C27"/>
    <w:rsid w:val="00892E13"/>
    <w:rsid w:val="008B32D5"/>
    <w:rsid w:val="008C43BD"/>
    <w:rsid w:val="008C50D6"/>
    <w:rsid w:val="008E3A95"/>
    <w:rsid w:val="009042AD"/>
    <w:rsid w:val="00920EA0"/>
    <w:rsid w:val="00936E85"/>
    <w:rsid w:val="00950C95"/>
    <w:rsid w:val="00954BFC"/>
    <w:rsid w:val="00965C50"/>
    <w:rsid w:val="009A2A37"/>
    <w:rsid w:val="009B41D8"/>
    <w:rsid w:val="009B6956"/>
    <w:rsid w:val="009E7177"/>
    <w:rsid w:val="00A23D40"/>
    <w:rsid w:val="00A30403"/>
    <w:rsid w:val="00A648BC"/>
    <w:rsid w:val="00A66DDF"/>
    <w:rsid w:val="00AA233C"/>
    <w:rsid w:val="00AA317D"/>
    <w:rsid w:val="00AA4545"/>
    <w:rsid w:val="00AB1142"/>
    <w:rsid w:val="00AC35D4"/>
    <w:rsid w:val="00AC6626"/>
    <w:rsid w:val="00B17D5A"/>
    <w:rsid w:val="00B22DF0"/>
    <w:rsid w:val="00B37F2C"/>
    <w:rsid w:val="00B457A3"/>
    <w:rsid w:val="00B51325"/>
    <w:rsid w:val="00B7075E"/>
    <w:rsid w:val="00BE3563"/>
    <w:rsid w:val="00BE5008"/>
    <w:rsid w:val="00BF2543"/>
    <w:rsid w:val="00C11973"/>
    <w:rsid w:val="00C82A42"/>
    <w:rsid w:val="00CA32A2"/>
    <w:rsid w:val="00CB24F7"/>
    <w:rsid w:val="00CB40FB"/>
    <w:rsid w:val="00CC1D09"/>
    <w:rsid w:val="00CF1D59"/>
    <w:rsid w:val="00D13257"/>
    <w:rsid w:val="00D23BB3"/>
    <w:rsid w:val="00D34BE3"/>
    <w:rsid w:val="00D516B5"/>
    <w:rsid w:val="00D51830"/>
    <w:rsid w:val="00D53397"/>
    <w:rsid w:val="00D60768"/>
    <w:rsid w:val="00DA512D"/>
    <w:rsid w:val="00DD71A2"/>
    <w:rsid w:val="00DE075C"/>
    <w:rsid w:val="00DE62DF"/>
    <w:rsid w:val="00E06200"/>
    <w:rsid w:val="00E127E8"/>
    <w:rsid w:val="00E17763"/>
    <w:rsid w:val="00E17B4B"/>
    <w:rsid w:val="00E801CB"/>
    <w:rsid w:val="00EA4F36"/>
    <w:rsid w:val="00ED1323"/>
    <w:rsid w:val="00ED326E"/>
    <w:rsid w:val="00F03099"/>
    <w:rsid w:val="00F202D2"/>
    <w:rsid w:val="00F23F4E"/>
    <w:rsid w:val="00F3140F"/>
    <w:rsid w:val="00F340DF"/>
    <w:rsid w:val="00F728EA"/>
    <w:rsid w:val="00F809CD"/>
    <w:rsid w:val="00F8505B"/>
    <w:rsid w:val="00F93E34"/>
    <w:rsid w:val="00F97160"/>
    <w:rsid w:val="00FA3141"/>
    <w:rsid w:val="00FE0E61"/>
    <w:rsid w:val="00FE3D8B"/>
    <w:rsid w:val="00FF0F95"/>
    <w:rsid w:val="0B79F561"/>
    <w:rsid w:val="1BC06817"/>
    <w:rsid w:val="20148C9D"/>
    <w:rsid w:val="2A16E073"/>
    <w:rsid w:val="2CE25F50"/>
    <w:rsid w:val="4A8CDD80"/>
    <w:rsid w:val="5F62F589"/>
    <w:rsid w:val="6066CA9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638A6"/>
  <w15:chartTrackingRefBased/>
  <w15:docId w15:val="{687F33DF-BF20-41FA-A601-33D4B2E92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46134"/>
    <w:rPr>
      <w:rFonts w:ascii="Arial" w:hAnsi="Arial"/>
    </w:rPr>
  </w:style>
  <w:style w:type="paragraph" w:styleId="Naslov1">
    <w:name w:val="heading 1"/>
    <w:basedOn w:val="Navaden"/>
    <w:next w:val="Navaden"/>
    <w:link w:val="Naslov1Znak"/>
    <w:uiPriority w:val="9"/>
    <w:qFormat/>
    <w:rsid w:val="008860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8860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88603E"/>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88603E"/>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88603E"/>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88603E"/>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88603E"/>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88603E"/>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88603E"/>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88603E"/>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88603E"/>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88603E"/>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88603E"/>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88603E"/>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88603E"/>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88603E"/>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88603E"/>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88603E"/>
    <w:rPr>
      <w:rFonts w:eastAsiaTheme="majorEastAsia" w:cstheme="majorBidi"/>
      <w:color w:val="272727" w:themeColor="text1" w:themeTint="D8"/>
    </w:rPr>
  </w:style>
  <w:style w:type="paragraph" w:styleId="Naslov">
    <w:name w:val="Title"/>
    <w:basedOn w:val="Navaden"/>
    <w:next w:val="Navaden"/>
    <w:link w:val="NaslovZnak"/>
    <w:uiPriority w:val="10"/>
    <w:qFormat/>
    <w:rsid w:val="008860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88603E"/>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88603E"/>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88603E"/>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88603E"/>
    <w:pPr>
      <w:spacing w:before="160"/>
      <w:jc w:val="center"/>
    </w:pPr>
    <w:rPr>
      <w:i/>
      <w:iCs/>
      <w:color w:val="404040" w:themeColor="text1" w:themeTint="BF"/>
    </w:rPr>
  </w:style>
  <w:style w:type="character" w:customStyle="1" w:styleId="CitatZnak">
    <w:name w:val="Citat Znak"/>
    <w:basedOn w:val="Privzetapisavaodstavka"/>
    <w:link w:val="Citat"/>
    <w:uiPriority w:val="29"/>
    <w:rsid w:val="0088603E"/>
    <w:rPr>
      <w:i/>
      <w:iCs/>
      <w:color w:val="404040" w:themeColor="text1" w:themeTint="BF"/>
    </w:rPr>
  </w:style>
  <w:style w:type="paragraph" w:styleId="Odstavekseznama">
    <w:name w:val="List Paragraph"/>
    <w:basedOn w:val="Navaden"/>
    <w:uiPriority w:val="34"/>
    <w:qFormat/>
    <w:rsid w:val="0088603E"/>
    <w:pPr>
      <w:ind w:left="720"/>
      <w:contextualSpacing/>
    </w:pPr>
  </w:style>
  <w:style w:type="character" w:styleId="Intenzivenpoudarek">
    <w:name w:val="Intense Emphasis"/>
    <w:basedOn w:val="Privzetapisavaodstavka"/>
    <w:uiPriority w:val="21"/>
    <w:qFormat/>
    <w:rsid w:val="0088603E"/>
    <w:rPr>
      <w:i/>
      <w:iCs/>
      <w:color w:val="2F5496" w:themeColor="accent1" w:themeShade="BF"/>
    </w:rPr>
  </w:style>
  <w:style w:type="paragraph" w:styleId="Intenzivencitat">
    <w:name w:val="Intense Quote"/>
    <w:basedOn w:val="Navaden"/>
    <w:next w:val="Navaden"/>
    <w:link w:val="IntenzivencitatZnak"/>
    <w:uiPriority w:val="30"/>
    <w:qFormat/>
    <w:rsid w:val="008860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88603E"/>
    <w:rPr>
      <w:i/>
      <w:iCs/>
      <w:color w:val="2F5496" w:themeColor="accent1" w:themeShade="BF"/>
    </w:rPr>
  </w:style>
  <w:style w:type="character" w:styleId="Intenzivensklic">
    <w:name w:val="Intense Reference"/>
    <w:basedOn w:val="Privzetapisavaodstavka"/>
    <w:uiPriority w:val="32"/>
    <w:qFormat/>
    <w:rsid w:val="0088603E"/>
    <w:rPr>
      <w:b/>
      <w:bCs/>
      <w:smallCaps/>
      <w:color w:val="2F5496" w:themeColor="accent1" w:themeShade="BF"/>
      <w:spacing w:val="5"/>
    </w:rPr>
  </w:style>
  <w:style w:type="paragraph" w:customStyle="1" w:styleId="Titlesmall">
    <w:name w:val="Title small"/>
    <w:basedOn w:val="Naslov"/>
    <w:qFormat/>
    <w:rsid w:val="00266B04"/>
    <w:pPr>
      <w:spacing w:after="0"/>
    </w:pPr>
    <w:rPr>
      <w:rFonts w:ascii="Calibri" w:hAnsi="Calibri"/>
      <w:b/>
      <w:color w:val="4472C4" w:themeColor="accent1"/>
      <w:spacing w:val="0"/>
      <w:sz w:val="48"/>
      <w:szCs w:val="52"/>
      <w:lang w:val="en-US"/>
      <w14:ligatures w14:val="none"/>
    </w:rPr>
  </w:style>
  <w:style w:type="paragraph" w:styleId="Glava">
    <w:name w:val="header"/>
    <w:basedOn w:val="Navaden"/>
    <w:link w:val="GlavaZnak"/>
    <w:uiPriority w:val="99"/>
    <w:unhideWhenUsed/>
    <w:rsid w:val="00446134"/>
    <w:pPr>
      <w:tabs>
        <w:tab w:val="center" w:pos="4536"/>
        <w:tab w:val="right" w:pos="9072"/>
      </w:tabs>
      <w:spacing w:after="0" w:line="240" w:lineRule="auto"/>
    </w:pPr>
  </w:style>
  <w:style w:type="character" w:customStyle="1" w:styleId="GlavaZnak">
    <w:name w:val="Glava Znak"/>
    <w:basedOn w:val="Privzetapisavaodstavka"/>
    <w:link w:val="Glava"/>
    <w:uiPriority w:val="99"/>
    <w:rsid w:val="00446134"/>
  </w:style>
  <w:style w:type="paragraph" w:styleId="Noga">
    <w:name w:val="footer"/>
    <w:basedOn w:val="Navaden"/>
    <w:link w:val="NogaZnak"/>
    <w:uiPriority w:val="99"/>
    <w:unhideWhenUsed/>
    <w:rsid w:val="00446134"/>
    <w:pPr>
      <w:tabs>
        <w:tab w:val="center" w:pos="4536"/>
        <w:tab w:val="right" w:pos="9072"/>
      </w:tabs>
      <w:spacing w:after="0" w:line="240" w:lineRule="auto"/>
    </w:pPr>
  </w:style>
  <w:style w:type="character" w:customStyle="1" w:styleId="NogaZnak">
    <w:name w:val="Noga Znak"/>
    <w:basedOn w:val="Privzetapisavaodstavka"/>
    <w:link w:val="Noga"/>
    <w:uiPriority w:val="99"/>
    <w:rsid w:val="00446134"/>
  </w:style>
  <w:style w:type="paragraph" w:styleId="Telobesedila">
    <w:name w:val="Body Text"/>
    <w:basedOn w:val="Navaden"/>
    <w:link w:val="TelobesedilaZnak"/>
    <w:uiPriority w:val="1"/>
    <w:qFormat/>
    <w:rsid w:val="001C3BEB"/>
    <w:pPr>
      <w:widowControl w:val="0"/>
      <w:autoSpaceDE w:val="0"/>
      <w:autoSpaceDN w:val="0"/>
      <w:spacing w:after="0" w:line="240" w:lineRule="auto"/>
      <w:ind w:left="860" w:hanging="359"/>
    </w:pPr>
    <w:rPr>
      <w:rFonts w:ascii="Microsoft Sans Serif" w:eastAsia="Microsoft Sans Serif" w:hAnsi="Microsoft Sans Serif" w:cs="Microsoft Sans Serif"/>
      <w:kern w:val="0"/>
      <w:sz w:val="21"/>
      <w:szCs w:val="21"/>
      <w14:ligatures w14:val="none"/>
    </w:rPr>
  </w:style>
  <w:style w:type="character" w:customStyle="1" w:styleId="TelobesedilaZnak">
    <w:name w:val="Telo besedila Znak"/>
    <w:basedOn w:val="Privzetapisavaodstavka"/>
    <w:link w:val="Telobesedila"/>
    <w:uiPriority w:val="1"/>
    <w:rsid w:val="001C3BEB"/>
    <w:rPr>
      <w:rFonts w:ascii="Microsoft Sans Serif" w:eastAsia="Microsoft Sans Serif" w:hAnsi="Microsoft Sans Serif" w:cs="Microsoft Sans Serif"/>
      <w:kern w:val="0"/>
      <w:sz w:val="21"/>
      <w:szCs w:val="21"/>
      <w14:ligatures w14:val="none"/>
    </w:rPr>
  </w:style>
  <w:style w:type="table" w:styleId="Tabelamrea">
    <w:name w:val="Table Grid"/>
    <w:basedOn w:val="Navadnatabela"/>
    <w:uiPriority w:val="39"/>
    <w:rsid w:val="00DE6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C43BD"/>
    <w:pPr>
      <w:autoSpaceDE w:val="0"/>
      <w:autoSpaceDN w:val="0"/>
      <w:adjustRightInd w:val="0"/>
      <w:spacing w:after="0" w:line="240" w:lineRule="auto"/>
    </w:pPr>
    <w:rPr>
      <w:rFonts w:ascii="Calibri" w:hAnsi="Calibri" w:cs="Calibri"/>
      <w:color w:val="000000"/>
      <w:kern w:val="0"/>
      <w:sz w:val="24"/>
      <w:szCs w:val="24"/>
    </w:rPr>
  </w:style>
  <w:style w:type="paragraph" w:styleId="Navadensplet">
    <w:name w:val="Normal (Web)"/>
    <w:basedOn w:val="Navaden"/>
    <w:uiPriority w:val="99"/>
    <w:unhideWhenUsed/>
    <w:rsid w:val="00A23D40"/>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styleId="Krepko">
    <w:name w:val="Strong"/>
    <w:basedOn w:val="Privzetapisavaodstavka"/>
    <w:uiPriority w:val="22"/>
    <w:qFormat/>
    <w:rsid w:val="00A23D40"/>
    <w:rPr>
      <w:b/>
      <w:bCs/>
    </w:rPr>
  </w:style>
  <w:style w:type="paragraph" w:styleId="Golobesedilo">
    <w:name w:val="Plain Text"/>
    <w:basedOn w:val="Navaden"/>
    <w:link w:val="GolobesediloZnak"/>
    <w:uiPriority w:val="99"/>
    <w:unhideWhenUsed/>
    <w:rsid w:val="000E5755"/>
    <w:pPr>
      <w:spacing w:after="0" w:line="240" w:lineRule="auto"/>
    </w:pPr>
    <w:rPr>
      <w:rFonts w:ascii="Calibri" w:eastAsia="Calibri" w:hAnsi="Calibri" w:cs="Calibri"/>
      <w:kern w:val="0"/>
      <w14:ligatures w14:val="none"/>
    </w:rPr>
  </w:style>
  <w:style w:type="character" w:customStyle="1" w:styleId="GolobesediloZnak">
    <w:name w:val="Golo besedilo Znak"/>
    <w:basedOn w:val="Privzetapisavaodstavka"/>
    <w:link w:val="Golobesedilo"/>
    <w:uiPriority w:val="99"/>
    <w:rsid w:val="000E5755"/>
    <w:rPr>
      <w:rFonts w:ascii="Calibri" w:eastAsia="Calibri" w:hAnsi="Calibri" w:cs="Calibri"/>
      <w:kern w:val="0"/>
      <w14:ligatures w14:val="none"/>
    </w:rPr>
  </w:style>
  <w:style w:type="character" w:styleId="Hiperpovezava">
    <w:name w:val="Hyperlink"/>
    <w:basedOn w:val="Privzetapisavaodstavka"/>
    <w:uiPriority w:val="99"/>
    <w:unhideWhenUsed/>
    <w:rsid w:val="00AC35D4"/>
    <w:rPr>
      <w:color w:val="0563C1" w:themeColor="hyperlink"/>
      <w:u w:val="single"/>
    </w:rPr>
  </w:style>
  <w:style w:type="character" w:styleId="Nerazreenaomemba">
    <w:name w:val="Unresolved Mention"/>
    <w:basedOn w:val="Privzetapisavaodstavka"/>
    <w:uiPriority w:val="99"/>
    <w:semiHidden/>
    <w:unhideWhenUsed/>
    <w:rsid w:val="00AC35D4"/>
    <w:rPr>
      <w:color w:val="605E5C"/>
      <w:shd w:val="clear" w:color="auto" w:fill="E1DFDD"/>
    </w:rPr>
  </w:style>
  <w:style w:type="paragraph" w:styleId="Revizija">
    <w:name w:val="Revision"/>
    <w:hidden/>
    <w:uiPriority w:val="99"/>
    <w:semiHidden/>
    <w:rsid w:val="00D13257"/>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63e6597-4531-4dc2-bc76-96d4fb27f392" xsi:nil="true"/>
    <lcf76f155ced4ddcb4097134ff3c332f xmlns="f42627c6-e217-499c-b5a7-cf370326ee7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E30284FCED48548B9B0C20996C68E03" ma:contentTypeVersion="19" ma:contentTypeDescription="Ustvari nov dokument." ma:contentTypeScope="" ma:versionID="3ac9a0f473a2ed6cd18bfe31cb2e890d">
  <xsd:schema xmlns:xsd="http://www.w3.org/2001/XMLSchema" xmlns:xs="http://www.w3.org/2001/XMLSchema" xmlns:p="http://schemas.microsoft.com/office/2006/metadata/properties" xmlns:ns2="f42627c6-e217-499c-b5a7-cf370326ee79" xmlns:ns3="a63e6597-4531-4dc2-bc76-96d4fb27f392" targetNamespace="http://schemas.microsoft.com/office/2006/metadata/properties" ma:root="true" ma:fieldsID="d56403ed05f57c26f0fad203ea8d65ab" ns2:_="" ns3:_="">
    <xsd:import namespace="f42627c6-e217-499c-b5a7-cf370326ee79"/>
    <xsd:import namespace="a63e6597-4531-4dc2-bc76-96d4fb27f3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627c6-e217-499c-b5a7-cf370326ee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Oznake slike" ma:readOnly="false" ma:fieldId="{5cf76f15-5ced-4ddc-b409-7134ff3c332f}" ma:taxonomyMulti="true" ma:sspId="08d5e401-48a0-48e4-a2c9-3592574494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3e6597-4531-4dc2-bc76-96d4fb27f392"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23" nillable="true" ma:displayName="Taxonomy Catch All Column" ma:hidden="true" ma:list="{41638d2e-464c-49af-b702-1f485c521d94}" ma:internalName="TaxCatchAll" ma:showField="CatchAllData" ma:web="a63e6597-4531-4dc2-bc76-96d4fb27f3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315257-5FBD-491F-BB26-0C0B77893970}">
  <ds:schemaRefs>
    <ds:schemaRef ds:uri="http://schemas.microsoft.com/office/2006/metadata/properties"/>
    <ds:schemaRef ds:uri="http://schemas.microsoft.com/office/infopath/2007/PartnerControls"/>
    <ds:schemaRef ds:uri="a63e6597-4531-4dc2-bc76-96d4fb27f392"/>
    <ds:schemaRef ds:uri="f42627c6-e217-499c-b5a7-cf370326ee79"/>
  </ds:schemaRefs>
</ds:datastoreItem>
</file>

<file path=customXml/itemProps2.xml><?xml version="1.0" encoding="utf-8"?>
<ds:datastoreItem xmlns:ds="http://schemas.openxmlformats.org/officeDocument/2006/customXml" ds:itemID="{3B465415-65A9-4138-B3CB-A4FF065F1978}">
  <ds:schemaRefs>
    <ds:schemaRef ds:uri="http://schemas.microsoft.com/sharepoint/v3/contenttype/forms"/>
  </ds:schemaRefs>
</ds:datastoreItem>
</file>

<file path=customXml/itemProps3.xml><?xml version="1.0" encoding="utf-8"?>
<ds:datastoreItem xmlns:ds="http://schemas.openxmlformats.org/officeDocument/2006/customXml" ds:itemID="{960B13C6-55D7-40B9-AEA2-B9F93C2DF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2627c6-e217-499c-b5a7-cf370326ee79"/>
    <ds:schemaRef ds:uri="a63e6597-4531-4dc2-bc76-96d4fb27f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Pages>
  <Words>302</Words>
  <Characters>1722</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 prof. dr. Jaka Vadnjal</dc:creator>
  <cp:keywords/>
  <dc:description/>
  <cp:lastModifiedBy>Danijela Kocuvan</cp:lastModifiedBy>
  <cp:revision>118</cp:revision>
  <dcterms:created xsi:type="dcterms:W3CDTF">2025-10-15T06:10:00Z</dcterms:created>
  <dcterms:modified xsi:type="dcterms:W3CDTF">2025-10-29T17:04:00Z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0x010100BE30284FCED48548B9B0C20996C68E03</vt:lpwstr>
  </property>
  <property fmtid="{D5CDD505-2E9C-101B-9397-08002B2CF9AE}" pid="3" name="MediaServiceImageTags">
    <vt:lpwstr/>
  </property>
</Properties>
</file>